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Pr="00D47B8C" w:rsidRDefault="002D2806">
      <w:pPr>
        <w:rPr>
          <w:sz w:val="44"/>
        </w:rPr>
      </w:pPr>
    </w:p>
    <w:p w14:paraId="50E2BAD1" w14:textId="77777777" w:rsidR="006D70FD" w:rsidRPr="00D47B8C" w:rsidRDefault="002D2806">
      <w:pPr>
        <w:rPr>
          <w:color w:val="7030A0"/>
          <w:sz w:val="52"/>
        </w:rPr>
      </w:pPr>
      <w:r w:rsidRPr="00D47B8C">
        <w:rPr>
          <w:color w:val="7030A0"/>
          <w:sz w:val="52"/>
        </w:rPr>
        <w:t>http://laip.michoac</w:t>
      </w:r>
      <w:bookmarkStart w:id="0" w:name="_GoBack"/>
      <w:bookmarkEnd w:id="0"/>
      <w:r w:rsidRPr="00D47B8C">
        <w:rPr>
          <w:color w:val="7030A0"/>
          <w:sz w:val="52"/>
        </w:rPr>
        <w:t>an.gob.mx/transfiscal/transparenciaFiscal.jsp</w:t>
      </w:r>
    </w:p>
    <w:sectPr w:rsidR="006D70FD" w:rsidRPr="00D47B8C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1948A4"/>
    <w:rsid w:val="002D2806"/>
    <w:rsid w:val="008805EA"/>
    <w:rsid w:val="009C50FE"/>
    <w:rsid w:val="00C33312"/>
    <w:rsid w:val="00D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Asus</cp:lastModifiedBy>
  <cp:revision>2</cp:revision>
  <dcterms:created xsi:type="dcterms:W3CDTF">2017-04-28T21:08:00Z</dcterms:created>
  <dcterms:modified xsi:type="dcterms:W3CDTF">2017-04-28T21:08:00Z</dcterms:modified>
</cp:coreProperties>
</file>