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2C0D" w14:textId="0B4B5F48" w:rsidR="00E06437" w:rsidRPr="00F60B54" w:rsidRDefault="00E06437" w:rsidP="00394721">
      <w:pPr>
        <w:spacing w:line="240" w:lineRule="auto"/>
        <w:jc w:val="center"/>
        <w:rPr>
          <w:rFonts w:ascii="Gibson" w:hAnsi="Gibson" w:cstheme="minorHAnsi"/>
          <w:b/>
          <w:bCs/>
          <w:sz w:val="22"/>
          <w:szCs w:val="22"/>
          <w:lang w:val="es-MX"/>
        </w:rPr>
      </w:pPr>
      <w:r w:rsidRPr="00F60B54">
        <w:rPr>
          <w:rFonts w:ascii="Gibson" w:hAnsi="Gibson" w:cstheme="minorHAnsi"/>
          <w:b/>
          <w:bCs/>
          <w:sz w:val="22"/>
          <w:szCs w:val="22"/>
          <w:lang w:val="es-MX"/>
        </w:rPr>
        <w:t xml:space="preserve">Anexo </w:t>
      </w:r>
      <w:r w:rsidR="00450B6D">
        <w:rPr>
          <w:rFonts w:ascii="Gibson" w:hAnsi="Gibson" w:cstheme="minorHAnsi"/>
          <w:b/>
          <w:bCs/>
          <w:sz w:val="22"/>
          <w:szCs w:val="22"/>
          <w:lang w:val="es-MX"/>
        </w:rPr>
        <w:t>6</w:t>
      </w:r>
    </w:p>
    <w:p w14:paraId="36C039CD" w14:textId="62D83921" w:rsidR="00E06437" w:rsidRPr="00F60B54" w:rsidRDefault="00E06437" w:rsidP="00394721">
      <w:pPr>
        <w:spacing w:line="240" w:lineRule="auto"/>
        <w:jc w:val="center"/>
        <w:rPr>
          <w:rFonts w:ascii="Gibson" w:hAnsi="Gibson" w:cstheme="minorHAnsi"/>
          <w:b/>
          <w:bCs/>
          <w:sz w:val="22"/>
          <w:szCs w:val="22"/>
          <w:lang w:val="es-MX"/>
        </w:rPr>
      </w:pPr>
      <w:r w:rsidRPr="00F60B54">
        <w:rPr>
          <w:rFonts w:ascii="Gibson" w:hAnsi="Gibson" w:cstheme="minorHAnsi"/>
          <w:b/>
          <w:bCs/>
          <w:sz w:val="22"/>
          <w:szCs w:val="22"/>
          <w:lang w:val="es-MX"/>
        </w:rPr>
        <w:t xml:space="preserve">Formato </w:t>
      </w:r>
      <w:r w:rsidR="004D2CAE" w:rsidRPr="00F60B54">
        <w:rPr>
          <w:rFonts w:ascii="Gibson" w:hAnsi="Gibson" w:cstheme="minorHAnsi"/>
          <w:b/>
          <w:bCs/>
          <w:sz w:val="22"/>
          <w:szCs w:val="22"/>
          <w:lang w:val="es-MX"/>
        </w:rPr>
        <w:t>para presentar preguntas y solicitud de aclaraciones</w:t>
      </w:r>
    </w:p>
    <w:p w14:paraId="07764D89" w14:textId="77777777" w:rsidR="00E06437" w:rsidRPr="00F60B54" w:rsidRDefault="00E06437" w:rsidP="00394721">
      <w:pPr>
        <w:spacing w:line="240" w:lineRule="auto"/>
        <w:jc w:val="center"/>
        <w:rPr>
          <w:rFonts w:ascii="Gibson" w:eastAsia="Arial" w:hAnsi="Gibson" w:cstheme="minorHAnsi"/>
          <w:b/>
          <w:bCs/>
          <w:sz w:val="22"/>
          <w:szCs w:val="22"/>
          <w:lang w:val="es-MX"/>
        </w:rPr>
      </w:pPr>
    </w:p>
    <w:p w14:paraId="60892F00" w14:textId="563DF97C" w:rsidR="00E06437" w:rsidRPr="00F60B54" w:rsidRDefault="00E06437" w:rsidP="00394721">
      <w:pPr>
        <w:spacing w:line="240" w:lineRule="auto"/>
        <w:jc w:val="right"/>
        <w:rPr>
          <w:rFonts w:ascii="Gibson" w:eastAsia="Arial" w:hAnsi="Gibson" w:cstheme="minorHAnsi"/>
          <w:sz w:val="22"/>
          <w:szCs w:val="22"/>
          <w:lang w:val="es-MX"/>
        </w:rPr>
      </w:pPr>
      <w:r w:rsidRPr="00F60B54">
        <w:rPr>
          <w:rFonts w:ascii="Gibson" w:eastAsia="Arial" w:hAnsi="Gibson" w:cstheme="minorHAnsi"/>
          <w:sz w:val="22"/>
          <w:szCs w:val="22"/>
          <w:lang w:val="es-MX"/>
        </w:rPr>
        <w:t>[</w:t>
      </w:r>
      <w:r w:rsidRPr="00F60B54">
        <w:rPr>
          <w:rFonts w:ascii="Gibson" w:eastAsia="Arial" w:hAnsi="Gibson" w:cstheme="minorHAnsi"/>
          <w:i/>
          <w:sz w:val="22"/>
          <w:szCs w:val="22"/>
          <w:lang w:val="es-MX"/>
        </w:rPr>
        <w:t>Lugar</w:t>
      </w:r>
      <w:r w:rsidRPr="00F60B54">
        <w:rPr>
          <w:rFonts w:ascii="Gibson" w:eastAsia="Arial" w:hAnsi="Gibson" w:cstheme="minorHAnsi"/>
          <w:i/>
          <w:spacing w:val="-2"/>
          <w:sz w:val="22"/>
          <w:szCs w:val="22"/>
          <w:lang w:val="es-MX"/>
        </w:rPr>
        <w:t xml:space="preserve"> </w:t>
      </w:r>
      <w:r w:rsidRPr="00F60B54">
        <w:rPr>
          <w:rFonts w:ascii="Gibson" w:eastAsia="Arial" w:hAnsi="Gibson" w:cstheme="minorHAnsi"/>
          <w:i/>
          <w:sz w:val="22"/>
          <w:szCs w:val="22"/>
          <w:lang w:val="es-MX"/>
        </w:rPr>
        <w:t>de</w:t>
      </w:r>
      <w:r w:rsidRPr="00F60B54">
        <w:rPr>
          <w:rFonts w:ascii="Gibson" w:eastAsia="Arial" w:hAnsi="Gibson" w:cstheme="minorHAnsi"/>
          <w:i/>
          <w:spacing w:val="-2"/>
          <w:sz w:val="22"/>
          <w:szCs w:val="22"/>
          <w:lang w:val="es-MX"/>
        </w:rPr>
        <w:t xml:space="preserve"> </w:t>
      </w:r>
      <w:r w:rsidRPr="00F60B54">
        <w:rPr>
          <w:rFonts w:ascii="Gibson" w:eastAsia="Arial" w:hAnsi="Gibson" w:cstheme="minorHAnsi"/>
          <w:i/>
          <w:sz w:val="22"/>
          <w:szCs w:val="22"/>
          <w:lang w:val="es-MX"/>
        </w:rPr>
        <w:t>suscripción</w:t>
      </w:r>
      <w:r w:rsidRPr="00F60B54">
        <w:rPr>
          <w:rFonts w:ascii="Gibson" w:eastAsia="Arial" w:hAnsi="Gibson" w:cstheme="minorHAnsi"/>
          <w:sz w:val="22"/>
          <w:szCs w:val="22"/>
          <w:lang w:val="es-MX"/>
        </w:rPr>
        <w:t>],</w:t>
      </w:r>
      <w:r w:rsidRPr="00F60B54">
        <w:rPr>
          <w:rFonts w:ascii="Gibson" w:eastAsia="Arial" w:hAnsi="Gibson" w:cstheme="minorHAnsi"/>
          <w:spacing w:val="-2"/>
          <w:sz w:val="22"/>
          <w:szCs w:val="22"/>
          <w:lang w:val="es-MX"/>
        </w:rPr>
        <w:t xml:space="preserve"> </w:t>
      </w:r>
      <w:r w:rsidRPr="00F60B54">
        <w:rPr>
          <w:rFonts w:ascii="Gibson" w:eastAsia="Arial" w:hAnsi="Gibson" w:cstheme="minorHAnsi"/>
          <w:bCs/>
          <w:sz w:val="22"/>
          <w:szCs w:val="22"/>
          <w:lang w:val="es-MX"/>
        </w:rPr>
        <w:t>a</w:t>
      </w:r>
      <w:r w:rsidRPr="00F60B54">
        <w:rPr>
          <w:rFonts w:ascii="Gibson" w:eastAsia="Arial" w:hAnsi="Gibson" w:cstheme="minorHAnsi"/>
          <w:bCs/>
          <w:spacing w:val="-2"/>
          <w:sz w:val="22"/>
          <w:szCs w:val="22"/>
          <w:lang w:val="es-MX"/>
        </w:rPr>
        <w:t xml:space="preserve"> </w:t>
      </w:r>
      <w:r w:rsidRPr="00F60B54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>[•]</w:t>
      </w:r>
      <w:r w:rsidRPr="00F60B54">
        <w:rPr>
          <w:rFonts w:ascii="Gibson" w:eastAsia="Arial" w:hAnsi="Gibson" w:cstheme="minorHAnsi"/>
          <w:spacing w:val="-2"/>
          <w:sz w:val="22"/>
          <w:szCs w:val="22"/>
          <w:lang w:val="es-MX"/>
        </w:rPr>
        <w:t xml:space="preserve"> </w:t>
      </w:r>
      <w:r w:rsidRPr="00F60B54">
        <w:rPr>
          <w:rFonts w:ascii="Gibson" w:eastAsia="Arial" w:hAnsi="Gibson" w:cstheme="minorHAnsi"/>
          <w:bCs/>
          <w:sz w:val="22"/>
          <w:szCs w:val="22"/>
          <w:lang w:val="es-MX"/>
        </w:rPr>
        <w:t>de</w:t>
      </w:r>
      <w:r w:rsidRPr="00F60B54">
        <w:rPr>
          <w:rFonts w:ascii="Gibson" w:eastAsia="Arial" w:hAnsi="Gibson" w:cstheme="minorHAnsi"/>
          <w:bCs/>
          <w:spacing w:val="-2"/>
          <w:sz w:val="22"/>
          <w:szCs w:val="22"/>
          <w:lang w:val="es-MX"/>
        </w:rPr>
        <w:t xml:space="preserve"> </w:t>
      </w:r>
      <w:r w:rsidRPr="00F60B54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 xml:space="preserve">[•] </w:t>
      </w:r>
      <w:r w:rsidRPr="00F60B54">
        <w:rPr>
          <w:rFonts w:ascii="Gibson" w:eastAsia="Arial" w:hAnsi="Gibson" w:cstheme="minorHAnsi"/>
          <w:bCs/>
          <w:sz w:val="22"/>
          <w:szCs w:val="22"/>
          <w:lang w:val="es-MX"/>
        </w:rPr>
        <w:t>de</w:t>
      </w:r>
      <w:r w:rsidRPr="00F60B54">
        <w:rPr>
          <w:rFonts w:ascii="Gibson" w:eastAsia="Arial" w:hAnsi="Gibson" w:cstheme="minorHAnsi"/>
          <w:bCs/>
          <w:spacing w:val="-1"/>
          <w:sz w:val="22"/>
          <w:szCs w:val="22"/>
          <w:lang w:val="es-MX"/>
        </w:rPr>
        <w:t xml:space="preserve"> </w:t>
      </w:r>
      <w:r w:rsidRPr="00F60B54">
        <w:rPr>
          <w:rFonts w:ascii="Gibson" w:eastAsia="Arial" w:hAnsi="Gibson" w:cstheme="minorHAnsi"/>
          <w:bCs/>
          <w:sz w:val="22"/>
          <w:szCs w:val="22"/>
          <w:lang w:val="es-MX"/>
        </w:rPr>
        <w:t>202</w:t>
      </w:r>
      <w:r w:rsidR="00450B6D">
        <w:rPr>
          <w:rFonts w:ascii="Gibson" w:eastAsia="Arial" w:hAnsi="Gibson" w:cstheme="minorHAnsi"/>
          <w:bCs/>
          <w:sz w:val="22"/>
          <w:szCs w:val="22"/>
          <w:lang w:val="es-MX"/>
        </w:rPr>
        <w:t>4</w:t>
      </w:r>
      <w:r w:rsidR="00F60B54">
        <w:rPr>
          <w:rFonts w:ascii="Gibson" w:eastAsia="Arial" w:hAnsi="Gibson" w:cstheme="minorHAnsi"/>
          <w:bCs/>
          <w:sz w:val="22"/>
          <w:szCs w:val="22"/>
          <w:lang w:val="es-MX"/>
        </w:rPr>
        <w:t>.</w:t>
      </w:r>
    </w:p>
    <w:p w14:paraId="09DCEF9D" w14:textId="77777777" w:rsidR="00E06437" w:rsidRPr="00F60B54" w:rsidRDefault="00E06437" w:rsidP="00394721">
      <w:pPr>
        <w:spacing w:line="240" w:lineRule="auto"/>
        <w:rPr>
          <w:rFonts w:ascii="Gibson" w:eastAsia="Arial" w:hAnsi="Gibson" w:cstheme="minorHAnsi"/>
          <w:sz w:val="22"/>
          <w:szCs w:val="22"/>
          <w:lang w:val="es-MX"/>
        </w:rPr>
      </w:pPr>
    </w:p>
    <w:p w14:paraId="3AF11F08" w14:textId="77777777" w:rsidR="001A68B6" w:rsidRPr="00F60B54" w:rsidRDefault="00E06437" w:rsidP="00394721">
      <w:pPr>
        <w:spacing w:line="240" w:lineRule="auto"/>
        <w:rPr>
          <w:rFonts w:ascii="Gibson" w:hAnsi="Gibson" w:cstheme="minorHAnsi"/>
          <w:b/>
          <w:bCs/>
          <w:sz w:val="22"/>
          <w:szCs w:val="22"/>
        </w:rPr>
      </w:pPr>
      <w:r w:rsidRPr="00F60B54">
        <w:rPr>
          <w:rFonts w:ascii="Gibson" w:hAnsi="Gibson" w:cstheme="minorHAnsi"/>
          <w:b/>
          <w:bCs/>
          <w:sz w:val="22"/>
          <w:szCs w:val="22"/>
        </w:rPr>
        <w:t xml:space="preserve">Secretaría de </w:t>
      </w:r>
      <w:r w:rsidR="001459D0" w:rsidRPr="00F60B54">
        <w:rPr>
          <w:rFonts w:ascii="Gibson" w:hAnsi="Gibson" w:cstheme="minorHAnsi"/>
          <w:b/>
          <w:bCs/>
          <w:sz w:val="22"/>
          <w:szCs w:val="22"/>
        </w:rPr>
        <w:t>Finanzas y Administración</w:t>
      </w:r>
    </w:p>
    <w:p w14:paraId="7BE120FD" w14:textId="6B551AC6" w:rsidR="00E06437" w:rsidRPr="00F60B54" w:rsidRDefault="001459D0" w:rsidP="00394721">
      <w:pPr>
        <w:spacing w:line="240" w:lineRule="auto"/>
        <w:rPr>
          <w:rFonts w:ascii="Gibson" w:hAnsi="Gibson" w:cstheme="minorHAnsi"/>
          <w:b/>
          <w:bCs/>
          <w:sz w:val="22"/>
          <w:szCs w:val="22"/>
        </w:rPr>
      </w:pPr>
      <w:r w:rsidRPr="00F60B54">
        <w:rPr>
          <w:rFonts w:ascii="Gibson" w:hAnsi="Gibson" w:cstheme="minorHAnsi"/>
          <w:b/>
          <w:bCs/>
          <w:sz w:val="22"/>
          <w:szCs w:val="22"/>
        </w:rPr>
        <w:t>del Poder Ejecutivo del Estado de Michoacán</w:t>
      </w:r>
    </w:p>
    <w:p w14:paraId="06BB8AA4" w14:textId="77777777" w:rsidR="00E06437" w:rsidRPr="00411BA8" w:rsidRDefault="00E06437" w:rsidP="00394721">
      <w:pPr>
        <w:spacing w:line="240" w:lineRule="auto"/>
        <w:rPr>
          <w:rFonts w:ascii="Gibson" w:hAnsi="Gibson" w:cstheme="minorHAnsi"/>
          <w:b/>
          <w:sz w:val="22"/>
          <w:szCs w:val="22"/>
          <w:lang w:val="pt-BR"/>
        </w:rPr>
      </w:pPr>
      <w:r w:rsidRPr="00411BA8">
        <w:rPr>
          <w:rFonts w:ascii="Gibson" w:hAnsi="Gibson" w:cstheme="minorHAnsi"/>
          <w:b/>
          <w:sz w:val="22"/>
          <w:szCs w:val="22"/>
          <w:lang w:val="pt-BR"/>
        </w:rPr>
        <w:t>P r e s e n t e</w:t>
      </w:r>
    </w:p>
    <w:p w14:paraId="63C26B73" w14:textId="77777777" w:rsidR="00E06437" w:rsidRPr="00411BA8" w:rsidRDefault="00E06437" w:rsidP="00F60B54">
      <w:pPr>
        <w:spacing w:line="240" w:lineRule="auto"/>
        <w:rPr>
          <w:rFonts w:ascii="Gibson" w:hAnsi="Gibson" w:cstheme="minorHAnsi"/>
          <w:sz w:val="22"/>
          <w:szCs w:val="22"/>
          <w:lang w:val="pt-BR"/>
        </w:rPr>
      </w:pPr>
    </w:p>
    <w:p w14:paraId="022D92B6" w14:textId="589ABCA8" w:rsidR="00F60B54" w:rsidRDefault="00E06437" w:rsidP="00F60B54">
      <w:pPr>
        <w:tabs>
          <w:tab w:val="left" w:pos="4678"/>
        </w:tabs>
        <w:spacing w:line="240" w:lineRule="auto"/>
        <w:ind w:left="3402"/>
        <w:jc w:val="left"/>
        <w:rPr>
          <w:rFonts w:ascii="Gibson" w:hAnsi="Gibson" w:cstheme="minorHAnsi"/>
          <w:sz w:val="22"/>
          <w:szCs w:val="22"/>
        </w:rPr>
      </w:pPr>
      <w:proofErr w:type="spellStart"/>
      <w:r w:rsidRPr="00411BA8">
        <w:rPr>
          <w:rFonts w:ascii="Gibson" w:hAnsi="Gibson" w:cstheme="minorHAnsi"/>
          <w:b/>
          <w:bCs/>
          <w:sz w:val="22"/>
          <w:szCs w:val="22"/>
          <w:lang w:val="pt-BR"/>
        </w:rPr>
        <w:t>Atención</w:t>
      </w:r>
      <w:proofErr w:type="spellEnd"/>
      <w:r w:rsidRPr="00411BA8">
        <w:rPr>
          <w:rFonts w:ascii="Gibson" w:hAnsi="Gibson" w:cstheme="minorHAnsi"/>
          <w:b/>
          <w:bCs/>
          <w:sz w:val="22"/>
          <w:szCs w:val="22"/>
          <w:lang w:val="pt-BR"/>
        </w:rPr>
        <w:t>:</w:t>
      </w:r>
      <w:r w:rsidRPr="00411BA8">
        <w:rPr>
          <w:rFonts w:ascii="Gibson" w:hAnsi="Gibson" w:cstheme="minorHAnsi"/>
          <w:sz w:val="22"/>
          <w:szCs w:val="22"/>
          <w:lang w:val="pt-BR"/>
        </w:rPr>
        <w:tab/>
        <w:t>Lic.</w:t>
      </w:r>
      <w:r w:rsidR="001459D0" w:rsidRPr="00411BA8">
        <w:rPr>
          <w:rFonts w:ascii="Gibson" w:hAnsi="Gibson" w:cstheme="minorHAnsi"/>
          <w:sz w:val="22"/>
          <w:szCs w:val="22"/>
          <w:lang w:val="pt-BR"/>
        </w:rPr>
        <w:t xml:space="preserve"> </w:t>
      </w:r>
      <w:r w:rsidR="001459D0" w:rsidRPr="00F60B54">
        <w:rPr>
          <w:rFonts w:ascii="Gibson" w:hAnsi="Gibson" w:cstheme="minorHAnsi"/>
          <w:sz w:val="22"/>
          <w:szCs w:val="22"/>
        </w:rPr>
        <w:t>Luis Navarro García</w:t>
      </w:r>
      <w:r w:rsidR="00F60B54">
        <w:rPr>
          <w:rFonts w:ascii="Gibson" w:hAnsi="Gibson" w:cstheme="minorHAnsi"/>
          <w:sz w:val="22"/>
          <w:szCs w:val="22"/>
        </w:rPr>
        <w:t>.</w:t>
      </w:r>
    </w:p>
    <w:p w14:paraId="70973BA5" w14:textId="3336D821" w:rsidR="001459D0" w:rsidRPr="00F60B54" w:rsidRDefault="001459D0" w:rsidP="00F60B54">
      <w:pPr>
        <w:tabs>
          <w:tab w:val="left" w:pos="4678"/>
        </w:tabs>
        <w:spacing w:line="240" w:lineRule="auto"/>
        <w:ind w:left="4678"/>
        <w:jc w:val="left"/>
        <w:rPr>
          <w:rFonts w:ascii="Gibson" w:hAnsi="Gibson" w:cstheme="minorHAnsi"/>
          <w:sz w:val="22"/>
          <w:szCs w:val="22"/>
        </w:rPr>
      </w:pPr>
      <w:r w:rsidRPr="00F60B54">
        <w:rPr>
          <w:rFonts w:ascii="Gibson" w:hAnsi="Gibson" w:cstheme="minorHAnsi"/>
          <w:sz w:val="22"/>
          <w:szCs w:val="22"/>
          <w:lang w:val="es-MX"/>
        </w:rPr>
        <w:t>Secretario de Finanzas y Administración</w:t>
      </w:r>
      <w:r w:rsidR="00F60B54">
        <w:rPr>
          <w:rFonts w:ascii="Gibson" w:hAnsi="Gibson" w:cstheme="minorHAnsi"/>
          <w:sz w:val="22"/>
          <w:szCs w:val="22"/>
          <w:lang w:val="es-MX"/>
        </w:rPr>
        <w:t>.</w:t>
      </w:r>
    </w:p>
    <w:p w14:paraId="53203F5C" w14:textId="77777777" w:rsidR="00E06437" w:rsidRPr="00F60B54" w:rsidRDefault="00E06437" w:rsidP="00394721">
      <w:pPr>
        <w:spacing w:line="240" w:lineRule="auto"/>
        <w:ind w:firstLine="708"/>
        <w:rPr>
          <w:rFonts w:ascii="Gibson" w:hAnsi="Gibson" w:cstheme="minorHAnsi"/>
          <w:sz w:val="22"/>
          <w:szCs w:val="22"/>
          <w:lang w:val="es-MX"/>
        </w:rPr>
      </w:pPr>
    </w:p>
    <w:p w14:paraId="172BA0F0" w14:textId="03E492BA" w:rsidR="00E06437" w:rsidRPr="00F60B54" w:rsidRDefault="00E06437" w:rsidP="00F60B54">
      <w:pPr>
        <w:spacing w:line="240" w:lineRule="auto"/>
        <w:ind w:right="49" w:firstLine="1418"/>
        <w:rPr>
          <w:rFonts w:ascii="Gibson" w:eastAsia="Arial" w:hAnsi="Gibson" w:cs="Arial"/>
          <w:sz w:val="22"/>
          <w:szCs w:val="22"/>
          <w:lang w:val="es-MX"/>
        </w:rPr>
      </w:pPr>
      <w:r w:rsidRPr="00F60B54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>[</w:t>
      </w:r>
      <w:r w:rsidR="00CA0655" w:rsidRPr="00CA0655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>Nombre,</w:t>
      </w:r>
      <w:r w:rsidR="00CA0655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 xml:space="preserve"> </w:t>
      </w:r>
      <w:r w:rsidR="00E9560E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>d</w:t>
      </w:r>
      <w:r w:rsidR="00394721" w:rsidRPr="00F60B54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 xml:space="preserve">enominación </w:t>
      </w:r>
      <w:r w:rsidR="00CA0655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 xml:space="preserve">o </w:t>
      </w:r>
      <w:r w:rsidR="00E9560E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>r</w:t>
      </w:r>
      <w:r w:rsidR="00CA0655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 xml:space="preserve">azón </w:t>
      </w:r>
      <w:r w:rsidR="00E9560E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>s</w:t>
      </w:r>
      <w:r w:rsidR="00CA0655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 xml:space="preserve">ocial </w:t>
      </w:r>
      <w:r w:rsidR="00394721" w:rsidRPr="00F60B54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>de la Institución Financiera Interesada</w:t>
      </w:r>
      <w:r w:rsidRPr="00F60B54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 xml:space="preserve">], </w:t>
      </w:r>
      <w:r w:rsidR="00E62DA2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 xml:space="preserve">en atención a la revisión de la Documentación de la Licitación </w:t>
      </w:r>
      <w:r w:rsidR="00450B6D" w:rsidRPr="00450B6D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>SFA-FAFEF-D682-1/2024</w:t>
      </w:r>
      <w:r w:rsidR="00450B6D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 xml:space="preserve"> </w:t>
      </w:r>
      <w:r w:rsidR="00E62DA2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 xml:space="preserve">publicada en la Página Oficial de la Licitación, </w:t>
      </w:r>
      <w:r w:rsidR="001A68B6" w:rsidRPr="00F60B54">
        <w:rPr>
          <w:rFonts w:ascii="Gibson" w:eastAsia="Arial" w:hAnsi="Gibson" w:cstheme="minorHAnsi"/>
          <w:sz w:val="22"/>
          <w:szCs w:val="22"/>
          <w:lang w:val="es-MX"/>
        </w:rPr>
        <w:t xml:space="preserve">presenta las siguientes </w:t>
      </w:r>
      <w:r w:rsidR="00394721" w:rsidRPr="00F60B54">
        <w:rPr>
          <w:rFonts w:ascii="Gibson" w:eastAsia="Arial" w:hAnsi="Gibson" w:cstheme="minorHAnsi"/>
          <w:spacing w:val="-1"/>
          <w:sz w:val="22"/>
          <w:szCs w:val="22"/>
          <w:lang w:val="es-MX"/>
        </w:rPr>
        <w:t xml:space="preserve">preguntas y solicitud de </w:t>
      </w:r>
      <w:r w:rsidRPr="00F60B54">
        <w:rPr>
          <w:rFonts w:ascii="Gibson" w:eastAsia="Arial" w:hAnsi="Gibson" w:cstheme="minorHAnsi"/>
          <w:sz w:val="22"/>
          <w:szCs w:val="22"/>
          <w:lang w:val="es-MX"/>
        </w:rPr>
        <w:t>aclaraciones</w:t>
      </w:r>
      <w:r w:rsidR="00F60B54">
        <w:rPr>
          <w:rFonts w:ascii="Gibson" w:eastAsia="Arial" w:hAnsi="Gibson" w:cstheme="minorHAnsi"/>
          <w:sz w:val="22"/>
          <w:szCs w:val="22"/>
          <w:lang w:val="es-MX"/>
        </w:rPr>
        <w:t xml:space="preserve"> respecto de la Documentación de la Licitación</w:t>
      </w:r>
      <w:r w:rsidRPr="00F60B54">
        <w:rPr>
          <w:rFonts w:ascii="Gibson" w:eastAsia="Arial" w:hAnsi="Gibson" w:cs="Arial"/>
          <w:sz w:val="22"/>
          <w:szCs w:val="22"/>
          <w:lang w:val="es-MX"/>
        </w:rPr>
        <w:t>:</w:t>
      </w:r>
    </w:p>
    <w:p w14:paraId="7FC9DBF8" w14:textId="77777777" w:rsidR="00E06437" w:rsidRPr="00F60B54" w:rsidRDefault="00E06437" w:rsidP="00394721">
      <w:pPr>
        <w:spacing w:line="240" w:lineRule="auto"/>
        <w:jc w:val="center"/>
        <w:rPr>
          <w:rFonts w:ascii="Gibson" w:hAnsi="Gibson" w:cstheme="minorHAnsi"/>
          <w:b/>
          <w:bCs/>
          <w:sz w:val="22"/>
          <w:szCs w:val="22"/>
          <w:lang w:val="es-MX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00"/>
        <w:gridCol w:w="1903"/>
        <w:gridCol w:w="6523"/>
      </w:tblGrid>
      <w:tr w:rsidR="00AF3307" w:rsidRPr="00F60B54" w14:paraId="0B6685DF" w14:textId="77777777" w:rsidTr="00AF3307">
        <w:trPr>
          <w:trHeight w:val="658"/>
        </w:trPr>
        <w:tc>
          <w:tcPr>
            <w:tcW w:w="500" w:type="dxa"/>
            <w:shd w:val="clear" w:color="auto" w:fill="E7E6E6" w:themeFill="background2"/>
            <w:vAlign w:val="center"/>
          </w:tcPr>
          <w:p w14:paraId="7E08AF8D" w14:textId="3BD59D21" w:rsidR="00AF3307" w:rsidRPr="00E62DA2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E62DA2"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>N°</w:t>
            </w:r>
            <w:proofErr w:type="spellEnd"/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7E4FB727" w14:textId="48523433" w:rsidR="00AF3307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</w:pPr>
            <w:r w:rsidRPr="00E62DA2"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>Document</w:t>
            </w:r>
            <w:r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>o</w:t>
            </w:r>
            <w:r>
              <w:rPr>
                <w:rStyle w:val="Refdenotaalpie"/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footnoteReference w:id="1"/>
            </w:r>
            <w:r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 xml:space="preserve"> y/o</w:t>
            </w:r>
          </w:p>
          <w:p w14:paraId="2E43BB2B" w14:textId="2F3D34DB" w:rsidR="00AF3307" w:rsidRPr="00E62DA2" w:rsidRDefault="00AF3307" w:rsidP="00222DA1">
            <w:pPr>
              <w:spacing w:line="240" w:lineRule="auto"/>
              <w:jc w:val="center"/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>Tema</w:t>
            </w:r>
          </w:p>
        </w:tc>
        <w:tc>
          <w:tcPr>
            <w:tcW w:w="6523" w:type="dxa"/>
            <w:shd w:val="clear" w:color="auto" w:fill="E7E6E6" w:themeFill="background2"/>
            <w:vAlign w:val="center"/>
          </w:tcPr>
          <w:p w14:paraId="77703FB4" w14:textId="79AB54BA" w:rsidR="00AF3307" w:rsidRPr="00E62DA2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</w:pPr>
            <w:r w:rsidRPr="00E62DA2"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>Preguntas</w:t>
            </w:r>
            <w:r>
              <w:rPr>
                <w:rFonts w:ascii="Gibson" w:hAnsi="Gibson" w:cstheme="minorHAnsi"/>
                <w:b/>
                <w:bCs/>
                <w:sz w:val="18"/>
                <w:szCs w:val="18"/>
                <w:lang w:val="es-MX"/>
              </w:rPr>
              <w:t xml:space="preserve"> y/o solicitud de aclaraciones</w:t>
            </w:r>
          </w:p>
        </w:tc>
      </w:tr>
      <w:tr w:rsidR="00AF3307" w:rsidRPr="00F60B54" w14:paraId="5DBF1598" w14:textId="77777777" w:rsidTr="00AF3307">
        <w:trPr>
          <w:trHeight w:val="412"/>
        </w:trPr>
        <w:tc>
          <w:tcPr>
            <w:tcW w:w="500" w:type="dxa"/>
            <w:vAlign w:val="center"/>
          </w:tcPr>
          <w:p w14:paraId="772A7E18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 w:rsidRPr="00001C36">
              <w:rPr>
                <w:rFonts w:ascii="Gibson" w:hAnsi="Gibson" w:cstheme="minorHAnsi"/>
                <w:lang w:val="es-MX"/>
              </w:rPr>
              <w:t>1.</w:t>
            </w:r>
          </w:p>
        </w:tc>
        <w:tc>
          <w:tcPr>
            <w:tcW w:w="1903" w:type="dxa"/>
            <w:vAlign w:val="center"/>
          </w:tcPr>
          <w:p w14:paraId="343466DD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595B07C5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68A46A69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06AC3EB1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 w:rsidRPr="00001C36">
              <w:rPr>
                <w:rFonts w:ascii="Gibson" w:hAnsi="Gibson" w:cstheme="minorHAnsi"/>
                <w:lang w:val="es-MX"/>
              </w:rPr>
              <w:t>2.</w:t>
            </w:r>
          </w:p>
        </w:tc>
        <w:tc>
          <w:tcPr>
            <w:tcW w:w="1903" w:type="dxa"/>
            <w:vAlign w:val="center"/>
          </w:tcPr>
          <w:p w14:paraId="18EDB0F2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71A9E092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70818EFE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20ABC117" w14:textId="5BF7DBA8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>
              <w:rPr>
                <w:rFonts w:ascii="Gibson" w:hAnsi="Gibson" w:cstheme="minorHAnsi"/>
                <w:lang w:val="es-MX"/>
              </w:rPr>
              <w:t>3.</w:t>
            </w:r>
          </w:p>
        </w:tc>
        <w:tc>
          <w:tcPr>
            <w:tcW w:w="1903" w:type="dxa"/>
            <w:vAlign w:val="center"/>
          </w:tcPr>
          <w:p w14:paraId="781B5975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4C43CFFE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7F69C972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3F83EB87" w14:textId="3742DA1F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>
              <w:rPr>
                <w:rFonts w:ascii="Gibson" w:hAnsi="Gibson" w:cstheme="minorHAnsi"/>
                <w:lang w:val="es-MX"/>
              </w:rPr>
              <w:t>4.</w:t>
            </w:r>
          </w:p>
        </w:tc>
        <w:tc>
          <w:tcPr>
            <w:tcW w:w="1903" w:type="dxa"/>
            <w:vAlign w:val="center"/>
          </w:tcPr>
          <w:p w14:paraId="42EF7D9F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78B325F5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352329B6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6626EA96" w14:textId="6A8788B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>
              <w:rPr>
                <w:rFonts w:ascii="Gibson" w:hAnsi="Gibson" w:cstheme="minorHAnsi"/>
                <w:lang w:val="es-MX"/>
              </w:rPr>
              <w:t>5.</w:t>
            </w:r>
          </w:p>
        </w:tc>
        <w:tc>
          <w:tcPr>
            <w:tcW w:w="1903" w:type="dxa"/>
            <w:vAlign w:val="center"/>
          </w:tcPr>
          <w:p w14:paraId="7E025EB8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3BF8BE11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2354705B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13B5D18D" w14:textId="212C57BA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>
              <w:rPr>
                <w:rFonts w:ascii="Gibson" w:hAnsi="Gibson" w:cstheme="minorHAnsi"/>
                <w:lang w:val="es-MX"/>
              </w:rPr>
              <w:t>6.</w:t>
            </w:r>
          </w:p>
        </w:tc>
        <w:tc>
          <w:tcPr>
            <w:tcW w:w="1903" w:type="dxa"/>
            <w:vAlign w:val="center"/>
          </w:tcPr>
          <w:p w14:paraId="4134C346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20341EFC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680F45C1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65C7E1A4" w14:textId="332FEB6D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>
              <w:rPr>
                <w:rFonts w:ascii="Gibson" w:hAnsi="Gibson" w:cstheme="minorHAnsi"/>
                <w:lang w:val="es-MX"/>
              </w:rPr>
              <w:t>7.</w:t>
            </w:r>
          </w:p>
        </w:tc>
        <w:tc>
          <w:tcPr>
            <w:tcW w:w="1903" w:type="dxa"/>
            <w:vAlign w:val="center"/>
          </w:tcPr>
          <w:p w14:paraId="40284744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6442CAC0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  <w:tr w:rsidR="00AF3307" w:rsidRPr="00F60B54" w14:paraId="7E05798C" w14:textId="77777777" w:rsidTr="00AF3307">
        <w:trPr>
          <w:trHeight w:val="418"/>
        </w:trPr>
        <w:tc>
          <w:tcPr>
            <w:tcW w:w="500" w:type="dxa"/>
            <w:vAlign w:val="center"/>
          </w:tcPr>
          <w:p w14:paraId="09A12941" w14:textId="2B8BE181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  <w:r>
              <w:rPr>
                <w:rFonts w:ascii="Gibson" w:hAnsi="Gibson" w:cstheme="minorHAnsi"/>
                <w:lang w:val="es-MX"/>
              </w:rPr>
              <w:t>8.</w:t>
            </w:r>
          </w:p>
        </w:tc>
        <w:tc>
          <w:tcPr>
            <w:tcW w:w="1903" w:type="dxa"/>
            <w:vAlign w:val="center"/>
          </w:tcPr>
          <w:p w14:paraId="06B858DD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  <w:tc>
          <w:tcPr>
            <w:tcW w:w="6523" w:type="dxa"/>
            <w:vAlign w:val="center"/>
          </w:tcPr>
          <w:p w14:paraId="6935DD3D" w14:textId="77777777" w:rsidR="00AF3307" w:rsidRPr="00001C36" w:rsidRDefault="00AF3307" w:rsidP="00394721">
            <w:pPr>
              <w:spacing w:line="240" w:lineRule="auto"/>
              <w:jc w:val="center"/>
              <w:rPr>
                <w:rFonts w:ascii="Gibson" w:hAnsi="Gibson" w:cstheme="minorHAnsi"/>
                <w:lang w:val="es-MX"/>
              </w:rPr>
            </w:pPr>
          </w:p>
        </w:tc>
      </w:tr>
    </w:tbl>
    <w:p w14:paraId="06933DFA" w14:textId="77777777" w:rsidR="00E06437" w:rsidRPr="00F60B54" w:rsidRDefault="00E06437" w:rsidP="00394721">
      <w:pPr>
        <w:spacing w:line="240" w:lineRule="auto"/>
        <w:jc w:val="left"/>
        <w:rPr>
          <w:rFonts w:ascii="Gibson" w:hAnsi="Gibson" w:cstheme="minorHAnsi"/>
          <w:sz w:val="22"/>
          <w:szCs w:val="22"/>
          <w:lang w:val="es-MX"/>
        </w:rPr>
      </w:pPr>
    </w:p>
    <w:p w14:paraId="4E7F244D" w14:textId="77777777" w:rsidR="00E06437" w:rsidRPr="00F60B54" w:rsidRDefault="00E06437" w:rsidP="00394721">
      <w:pPr>
        <w:spacing w:line="240" w:lineRule="auto"/>
        <w:jc w:val="center"/>
        <w:rPr>
          <w:rFonts w:ascii="Gibson" w:hAnsi="Gibson" w:cstheme="minorHAnsi"/>
          <w:b/>
          <w:bCs/>
          <w:sz w:val="22"/>
          <w:szCs w:val="22"/>
          <w:lang w:val="es-MX"/>
        </w:rPr>
      </w:pPr>
      <w:r w:rsidRPr="00F60B54">
        <w:rPr>
          <w:rFonts w:ascii="Gibson" w:hAnsi="Gibson" w:cstheme="minorHAnsi"/>
          <w:b/>
          <w:bCs/>
          <w:sz w:val="22"/>
          <w:szCs w:val="22"/>
          <w:lang w:val="es-MX"/>
        </w:rPr>
        <w:t>Atentamente,</w:t>
      </w:r>
    </w:p>
    <w:p w14:paraId="589671FA" w14:textId="32B5FA59" w:rsidR="00CA0655" w:rsidRDefault="00E06437" w:rsidP="00394721">
      <w:pPr>
        <w:spacing w:line="240" w:lineRule="auto"/>
        <w:jc w:val="center"/>
        <w:rPr>
          <w:rFonts w:ascii="Gibson" w:hAnsi="Gibson" w:cstheme="minorHAnsi"/>
          <w:i/>
          <w:iCs/>
          <w:sz w:val="22"/>
          <w:szCs w:val="22"/>
          <w:lang w:val="es-MX"/>
        </w:rPr>
      </w:pPr>
      <w:r w:rsidRPr="00F60B54">
        <w:rPr>
          <w:rFonts w:ascii="Gibson" w:hAnsi="Gibson" w:cstheme="minorHAnsi"/>
          <w:sz w:val="22"/>
          <w:szCs w:val="22"/>
          <w:lang w:val="es-MX"/>
        </w:rPr>
        <w:t>[</w:t>
      </w:r>
      <w:r w:rsidR="00CA0655" w:rsidRPr="00F43FB6">
        <w:rPr>
          <w:rFonts w:ascii="Gibson" w:hAnsi="Gibson" w:cstheme="minorHAnsi"/>
          <w:i/>
          <w:iCs/>
          <w:sz w:val="22"/>
          <w:szCs w:val="22"/>
          <w:lang w:val="es-MX"/>
        </w:rPr>
        <w:t>Nombre,</w:t>
      </w:r>
      <w:r w:rsidR="00CA0655">
        <w:rPr>
          <w:rFonts w:ascii="Gibson" w:hAnsi="Gibson" w:cstheme="minorHAnsi"/>
          <w:sz w:val="22"/>
          <w:szCs w:val="22"/>
          <w:lang w:val="es-MX"/>
        </w:rPr>
        <w:t xml:space="preserve"> </w:t>
      </w:r>
      <w:r w:rsidR="00E9560E">
        <w:rPr>
          <w:rFonts w:ascii="Gibson" w:hAnsi="Gibson" w:cstheme="minorHAnsi"/>
          <w:i/>
          <w:iCs/>
          <w:sz w:val="22"/>
          <w:szCs w:val="22"/>
          <w:lang w:val="es-MX"/>
        </w:rPr>
        <w:t>d</w:t>
      </w:r>
      <w:r w:rsidR="00394721" w:rsidRPr="00F60B54">
        <w:rPr>
          <w:rFonts w:ascii="Gibson" w:hAnsi="Gibson" w:cstheme="minorHAnsi"/>
          <w:i/>
          <w:iCs/>
          <w:sz w:val="22"/>
          <w:szCs w:val="22"/>
          <w:lang w:val="es-MX"/>
        </w:rPr>
        <w:t xml:space="preserve">enominación </w:t>
      </w:r>
      <w:r w:rsidR="00CA0655">
        <w:rPr>
          <w:rFonts w:ascii="Gibson" w:hAnsi="Gibson" w:cstheme="minorHAnsi"/>
          <w:i/>
          <w:iCs/>
          <w:sz w:val="22"/>
          <w:szCs w:val="22"/>
          <w:lang w:val="es-MX"/>
        </w:rPr>
        <w:t xml:space="preserve">o </w:t>
      </w:r>
      <w:r w:rsidR="00E9560E">
        <w:rPr>
          <w:rFonts w:ascii="Gibson" w:hAnsi="Gibson" w:cstheme="minorHAnsi"/>
          <w:i/>
          <w:iCs/>
          <w:sz w:val="22"/>
          <w:szCs w:val="22"/>
          <w:lang w:val="es-MX"/>
        </w:rPr>
        <w:t>r</w:t>
      </w:r>
      <w:r w:rsidR="00CA0655">
        <w:rPr>
          <w:rFonts w:ascii="Gibson" w:hAnsi="Gibson" w:cstheme="minorHAnsi"/>
          <w:i/>
          <w:iCs/>
          <w:sz w:val="22"/>
          <w:szCs w:val="22"/>
          <w:lang w:val="es-MX"/>
        </w:rPr>
        <w:t xml:space="preserve">azón </w:t>
      </w:r>
      <w:r w:rsidR="00E9560E">
        <w:rPr>
          <w:rFonts w:ascii="Gibson" w:hAnsi="Gibson" w:cstheme="minorHAnsi"/>
          <w:i/>
          <w:iCs/>
          <w:sz w:val="22"/>
          <w:szCs w:val="22"/>
          <w:lang w:val="es-MX"/>
        </w:rPr>
        <w:t>s</w:t>
      </w:r>
      <w:r w:rsidR="00CA0655">
        <w:rPr>
          <w:rFonts w:ascii="Gibson" w:hAnsi="Gibson" w:cstheme="minorHAnsi"/>
          <w:i/>
          <w:iCs/>
          <w:sz w:val="22"/>
          <w:szCs w:val="22"/>
          <w:lang w:val="es-MX"/>
        </w:rPr>
        <w:t>ocial</w:t>
      </w:r>
    </w:p>
    <w:p w14:paraId="6B1BCF83" w14:textId="3F37BE90" w:rsidR="00E06437" w:rsidRPr="00F60B54" w:rsidRDefault="00394721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  <w:r w:rsidRPr="00F60B54">
        <w:rPr>
          <w:rFonts w:ascii="Gibson" w:hAnsi="Gibson" w:cstheme="minorHAnsi"/>
          <w:i/>
          <w:iCs/>
          <w:sz w:val="22"/>
          <w:szCs w:val="22"/>
          <w:lang w:val="es-MX"/>
        </w:rPr>
        <w:t>de la Institución Financiera Interesada</w:t>
      </w:r>
      <w:r w:rsidR="00E06437" w:rsidRPr="00F60B54">
        <w:rPr>
          <w:rFonts w:ascii="Gibson" w:hAnsi="Gibson" w:cstheme="minorHAnsi"/>
          <w:sz w:val="22"/>
          <w:szCs w:val="22"/>
          <w:lang w:val="es-MX"/>
        </w:rPr>
        <w:t>]</w:t>
      </w:r>
    </w:p>
    <w:p w14:paraId="24F4BB05" w14:textId="3CDE583C" w:rsidR="00E06437" w:rsidRDefault="00E06437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</w:p>
    <w:p w14:paraId="38EBC898" w14:textId="487B3E0B" w:rsidR="00222DA1" w:rsidRDefault="00222DA1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</w:p>
    <w:p w14:paraId="3B080922" w14:textId="77777777" w:rsidR="00222DA1" w:rsidRPr="00F60B54" w:rsidRDefault="00222DA1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</w:p>
    <w:p w14:paraId="5BB76DFB" w14:textId="04E53FDC" w:rsidR="00E06437" w:rsidRPr="00F60B54" w:rsidRDefault="00E06437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  <w:r w:rsidRPr="00F60B54">
        <w:rPr>
          <w:rFonts w:ascii="Gibson" w:hAnsi="Gibson" w:cstheme="minorHAnsi"/>
          <w:sz w:val="22"/>
          <w:szCs w:val="22"/>
          <w:lang w:val="es-MX"/>
        </w:rPr>
        <w:t>_________________</w:t>
      </w:r>
      <w:r w:rsidR="00222DA1">
        <w:rPr>
          <w:rFonts w:ascii="Gibson" w:hAnsi="Gibson" w:cstheme="minorHAnsi"/>
          <w:sz w:val="22"/>
          <w:szCs w:val="22"/>
          <w:lang w:val="es-MX"/>
        </w:rPr>
        <w:t>___________________</w:t>
      </w:r>
      <w:r w:rsidRPr="00F60B54">
        <w:rPr>
          <w:rFonts w:ascii="Gibson" w:hAnsi="Gibson" w:cstheme="minorHAnsi"/>
          <w:sz w:val="22"/>
          <w:szCs w:val="22"/>
          <w:lang w:val="es-MX"/>
        </w:rPr>
        <w:t>___________</w:t>
      </w:r>
    </w:p>
    <w:p w14:paraId="270314BF" w14:textId="521AEB84" w:rsidR="00E06437" w:rsidRPr="00F60B54" w:rsidRDefault="00E06437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  <w:r w:rsidRPr="00F60B54">
        <w:rPr>
          <w:rFonts w:ascii="Gibson" w:hAnsi="Gibson" w:cstheme="minorHAnsi"/>
          <w:sz w:val="22"/>
          <w:szCs w:val="22"/>
          <w:lang w:val="es-MX"/>
        </w:rPr>
        <w:t>[</w:t>
      </w:r>
      <w:r w:rsidRPr="00F60B54">
        <w:rPr>
          <w:rFonts w:ascii="Gibson" w:hAnsi="Gibson" w:cstheme="minorHAnsi"/>
          <w:i/>
          <w:iCs/>
          <w:sz w:val="22"/>
          <w:szCs w:val="22"/>
          <w:lang w:val="es-MX"/>
        </w:rPr>
        <w:t xml:space="preserve">Nombre del </w:t>
      </w:r>
      <w:r w:rsidR="00394721" w:rsidRPr="00F60B54">
        <w:rPr>
          <w:rFonts w:ascii="Gibson" w:hAnsi="Gibson" w:cstheme="minorHAnsi"/>
          <w:i/>
          <w:iCs/>
          <w:sz w:val="22"/>
          <w:szCs w:val="22"/>
          <w:lang w:val="es-MX"/>
        </w:rPr>
        <w:t>funcionario</w:t>
      </w:r>
      <w:r w:rsidR="00222DA1">
        <w:rPr>
          <w:rFonts w:ascii="Gibson" w:hAnsi="Gibson" w:cstheme="minorHAnsi"/>
          <w:i/>
          <w:iCs/>
          <w:sz w:val="22"/>
          <w:szCs w:val="22"/>
          <w:lang w:val="es-MX"/>
        </w:rPr>
        <w:t xml:space="preserve"> o representante</w:t>
      </w:r>
      <w:r w:rsidRPr="00F60B54">
        <w:rPr>
          <w:rFonts w:ascii="Gibson" w:hAnsi="Gibson" w:cstheme="minorHAnsi"/>
          <w:sz w:val="22"/>
          <w:szCs w:val="22"/>
          <w:lang w:val="es-MX"/>
        </w:rPr>
        <w:t>]</w:t>
      </w:r>
    </w:p>
    <w:p w14:paraId="3DA82DC7" w14:textId="10DD55D8" w:rsidR="00394721" w:rsidRPr="00F60B54" w:rsidRDefault="00394721" w:rsidP="00394721">
      <w:pPr>
        <w:spacing w:line="240" w:lineRule="auto"/>
        <w:jc w:val="center"/>
        <w:rPr>
          <w:rFonts w:ascii="Gibson" w:hAnsi="Gibson" w:cstheme="minorHAnsi"/>
          <w:sz w:val="22"/>
          <w:szCs w:val="22"/>
          <w:lang w:val="es-MX"/>
        </w:rPr>
      </w:pPr>
      <w:r w:rsidRPr="00F60B54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>[</w:t>
      </w:r>
      <w:r w:rsidRPr="00F60B54">
        <w:rPr>
          <w:rFonts w:ascii="Gibson" w:eastAsia="Times New Roman" w:hAnsi="Gibson" w:cstheme="minorHAnsi"/>
          <w:bCs/>
          <w:i/>
          <w:iCs/>
          <w:spacing w:val="-1"/>
          <w:sz w:val="22"/>
          <w:szCs w:val="22"/>
          <w:shd w:val="clear" w:color="auto" w:fill="FFFFFF"/>
          <w:lang w:val="es-MX"/>
        </w:rPr>
        <w:t>Cargo</w:t>
      </w:r>
      <w:r w:rsidRPr="00F60B54">
        <w:rPr>
          <w:rFonts w:ascii="Gibson" w:eastAsia="Times New Roman" w:hAnsi="Gibson" w:cstheme="minorHAnsi"/>
          <w:bCs/>
          <w:spacing w:val="-1"/>
          <w:sz w:val="22"/>
          <w:szCs w:val="22"/>
          <w:shd w:val="clear" w:color="auto" w:fill="FFFFFF"/>
          <w:lang w:val="es-MX"/>
        </w:rPr>
        <w:t>]</w:t>
      </w:r>
    </w:p>
    <w:p w14:paraId="591A273B" w14:textId="2B608927" w:rsidR="0033044A" w:rsidRPr="00F60B54" w:rsidRDefault="0033044A" w:rsidP="00394721">
      <w:pPr>
        <w:spacing w:line="240" w:lineRule="auto"/>
        <w:rPr>
          <w:rFonts w:ascii="Gibson" w:hAnsi="Gibson"/>
          <w:sz w:val="22"/>
          <w:szCs w:val="22"/>
        </w:rPr>
      </w:pPr>
    </w:p>
    <w:sectPr w:rsidR="0033044A" w:rsidRPr="00F60B54" w:rsidSect="00222D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2E48" w14:textId="77777777" w:rsidR="00DD216F" w:rsidRDefault="00DD216F" w:rsidP="0063590E">
      <w:pPr>
        <w:spacing w:line="240" w:lineRule="auto"/>
      </w:pPr>
      <w:r>
        <w:separator/>
      </w:r>
    </w:p>
  </w:endnote>
  <w:endnote w:type="continuationSeparator" w:id="0">
    <w:p w14:paraId="1E242468" w14:textId="77777777" w:rsidR="00DD216F" w:rsidRDefault="00DD216F" w:rsidP="0063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bson">
    <w:altName w:val="Cambria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EFAB" w14:textId="77777777" w:rsidR="00DD216F" w:rsidRDefault="00DD216F" w:rsidP="0063590E">
      <w:pPr>
        <w:spacing w:line="240" w:lineRule="auto"/>
      </w:pPr>
      <w:r>
        <w:separator/>
      </w:r>
    </w:p>
  </w:footnote>
  <w:footnote w:type="continuationSeparator" w:id="0">
    <w:p w14:paraId="471AF3F6" w14:textId="77777777" w:rsidR="00DD216F" w:rsidRDefault="00DD216F" w:rsidP="0063590E">
      <w:pPr>
        <w:spacing w:line="240" w:lineRule="auto"/>
      </w:pPr>
      <w:r>
        <w:continuationSeparator/>
      </w:r>
    </w:p>
  </w:footnote>
  <w:footnote w:id="1">
    <w:p w14:paraId="6F4A6214" w14:textId="043F6D46" w:rsidR="00AF3307" w:rsidRPr="00001C36" w:rsidRDefault="00AF330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01C36">
        <w:rPr>
          <w:rFonts w:ascii="Gibson" w:hAnsi="Gibson"/>
          <w:sz w:val="18"/>
          <w:szCs w:val="18"/>
        </w:rPr>
        <w:t xml:space="preserve">Además de señalar el Documento de la Licitación al que se refiere la pregunta y/o solicitud de aclaración, se solicita a la Institución Financiera Interesada </w:t>
      </w:r>
      <w:r w:rsidRPr="00001C36">
        <w:rPr>
          <w:rFonts w:ascii="Gibson" w:hAnsi="Gibson"/>
          <w:sz w:val="18"/>
          <w:szCs w:val="18"/>
          <w:lang w:val="es-MX"/>
        </w:rPr>
        <w:t xml:space="preserve">que especifique la cláusula o numeral del Documento de la Licitación a que se refiere la pregunta y/o solicitud de aclaración, excepto respecto de preguntas generales que no estén referidas específicamente a un apartado </w:t>
      </w:r>
      <w:r>
        <w:rPr>
          <w:rFonts w:ascii="Gibson" w:hAnsi="Gibson"/>
          <w:sz w:val="18"/>
          <w:szCs w:val="18"/>
          <w:lang w:val="es-MX"/>
        </w:rPr>
        <w:t>del documento al que se refiere el cuestionamiento o solicitud</w:t>
      </w:r>
      <w:r w:rsidRPr="00001C36">
        <w:rPr>
          <w:rFonts w:ascii="Gibson" w:hAnsi="Gibson"/>
          <w:sz w:val="18"/>
          <w:szCs w:val="18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FF37" w14:textId="77777777" w:rsidR="0063590E" w:rsidRPr="00F60B54" w:rsidRDefault="0063590E" w:rsidP="0063590E">
    <w:pPr>
      <w:spacing w:line="240" w:lineRule="auto"/>
      <w:jc w:val="left"/>
      <w:rPr>
        <w:rFonts w:ascii="Gibson" w:hAnsi="Gibson" w:cstheme="minorHAnsi"/>
        <w:sz w:val="22"/>
        <w:szCs w:val="22"/>
        <w:lang w:val="es-MX"/>
      </w:rPr>
    </w:pPr>
    <w:r w:rsidRPr="00F60B54">
      <w:rPr>
        <w:rFonts w:ascii="Gibson" w:hAnsi="Gibson" w:cstheme="minorHAnsi"/>
        <w:sz w:val="22"/>
        <w:szCs w:val="22"/>
        <w:lang w:val="es-MX"/>
      </w:rPr>
      <w:t>[</w:t>
    </w:r>
    <w:r w:rsidRPr="00F60B54">
      <w:rPr>
        <w:rFonts w:ascii="Gibson" w:hAnsi="Gibson" w:cstheme="minorHAnsi"/>
        <w:i/>
        <w:sz w:val="22"/>
        <w:szCs w:val="22"/>
        <w:lang w:val="es-MX"/>
      </w:rPr>
      <w:t>Membrete de la institución Licitante</w:t>
    </w:r>
    <w:r w:rsidRPr="00F60B54">
      <w:rPr>
        <w:rFonts w:ascii="Gibson" w:hAnsi="Gibson" w:cstheme="minorHAnsi"/>
        <w:sz w:val="22"/>
        <w:szCs w:val="22"/>
        <w:lang w:val="es-MX"/>
      </w:rPr>
      <w:t>]</w:t>
    </w:r>
  </w:p>
  <w:p w14:paraId="7872F1B9" w14:textId="6031AC1E" w:rsidR="00F60B54" w:rsidRPr="00343C27" w:rsidRDefault="00F60B54" w:rsidP="00F60B54">
    <w:pPr>
      <w:spacing w:line="264" w:lineRule="auto"/>
      <w:ind w:left="-567"/>
      <w:jc w:val="right"/>
      <w:rPr>
        <w:rFonts w:ascii="Gibson" w:hAnsi="Gibson"/>
        <w:b/>
        <w:bCs/>
      </w:rPr>
    </w:pPr>
    <w:r w:rsidRPr="00343C27">
      <w:rPr>
        <w:rFonts w:ascii="Gibson" w:hAnsi="Gibson"/>
        <w:b/>
        <w:bCs/>
      </w:rPr>
      <w:t xml:space="preserve">LICITACIÓN PÚBLICA </w:t>
    </w:r>
    <w:r w:rsidR="00450B6D" w:rsidRPr="00450B6D">
      <w:rPr>
        <w:rFonts w:ascii="Gibson" w:hAnsi="Gibson"/>
        <w:b/>
        <w:bCs/>
      </w:rPr>
      <w:t>SFA-FAFEF-D682-1/2024</w:t>
    </w:r>
  </w:p>
  <w:p w14:paraId="70D0D180" w14:textId="77777777" w:rsidR="0063590E" w:rsidRPr="00F60B54" w:rsidRDefault="0063590E" w:rsidP="00F60B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37"/>
    <w:rsid w:val="00001C36"/>
    <w:rsid w:val="00042FF6"/>
    <w:rsid w:val="000E5C78"/>
    <w:rsid w:val="001459D0"/>
    <w:rsid w:val="001A68B6"/>
    <w:rsid w:val="00222DA1"/>
    <w:rsid w:val="00260E3A"/>
    <w:rsid w:val="0033044A"/>
    <w:rsid w:val="00394721"/>
    <w:rsid w:val="003A6EB8"/>
    <w:rsid w:val="00402EF1"/>
    <w:rsid w:val="00411BA8"/>
    <w:rsid w:val="00450B6D"/>
    <w:rsid w:val="004D2CAE"/>
    <w:rsid w:val="0063590E"/>
    <w:rsid w:val="006B0D41"/>
    <w:rsid w:val="007D493B"/>
    <w:rsid w:val="007F2851"/>
    <w:rsid w:val="0083535A"/>
    <w:rsid w:val="00847C78"/>
    <w:rsid w:val="009206DA"/>
    <w:rsid w:val="00A402B3"/>
    <w:rsid w:val="00AF3307"/>
    <w:rsid w:val="00B22C19"/>
    <w:rsid w:val="00B55711"/>
    <w:rsid w:val="00CA0655"/>
    <w:rsid w:val="00DD216F"/>
    <w:rsid w:val="00E06437"/>
    <w:rsid w:val="00E62DA2"/>
    <w:rsid w:val="00E9560E"/>
    <w:rsid w:val="00EA326A"/>
    <w:rsid w:val="00F245FA"/>
    <w:rsid w:val="00F41240"/>
    <w:rsid w:val="00F43FB6"/>
    <w:rsid w:val="00F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011C"/>
  <w15:chartTrackingRefBased/>
  <w15:docId w15:val="{9D01CEFF-7FA8-42A8-B408-52C6CDE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37"/>
    <w:pPr>
      <w:spacing w:after="0" w:line="312" w:lineRule="auto"/>
      <w:jc w:val="both"/>
    </w:pPr>
    <w:rPr>
      <w:rFonts w:ascii="Verdana" w:hAnsi="Verdana" w:cs="Times New Roman"/>
      <w:spacing w:val="4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437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590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90E"/>
    <w:rPr>
      <w:rFonts w:ascii="Verdana" w:hAnsi="Verdana" w:cs="Times New Roman"/>
      <w:spacing w:val="4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590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90E"/>
    <w:rPr>
      <w:rFonts w:ascii="Verdana" w:hAnsi="Verdana" w:cs="Times New Roman"/>
      <w:spacing w:val="4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1C36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1C36"/>
    <w:rPr>
      <w:rFonts w:ascii="Verdana" w:hAnsi="Verdana" w:cs="Times New Roman"/>
      <w:spacing w:val="4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01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9EF7-79F5-4824-8575-10B0487B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SOBRINO RUSSEK, S.C.</dc:creator>
  <cp:keywords/>
  <dc:description/>
  <cp:lastModifiedBy>Josué Adrián Ortiz Calderón</cp:lastModifiedBy>
  <cp:revision>2</cp:revision>
  <dcterms:created xsi:type="dcterms:W3CDTF">2024-08-26T18:42:00Z</dcterms:created>
  <dcterms:modified xsi:type="dcterms:W3CDTF">2024-08-26T18:42:00Z</dcterms:modified>
</cp:coreProperties>
</file>